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62C1" w14:textId="77777777" w:rsidR="005F3E29" w:rsidRDefault="005F3E29" w:rsidP="00527B9F">
      <w:pPr>
        <w:jc w:val="center"/>
        <w:rPr>
          <w:b/>
          <w:bCs/>
          <w:color w:val="1F3864" w:themeColor="accent1" w:themeShade="80"/>
        </w:rPr>
      </w:pPr>
    </w:p>
    <w:p w14:paraId="4C13A8EB" w14:textId="77777777" w:rsidR="005878FF" w:rsidRDefault="005878FF" w:rsidP="005878FF">
      <w:pPr>
        <w:rPr>
          <w:rFonts w:ascii="Arial" w:hAnsi="Arial" w:cs="Arial"/>
          <w:b/>
          <w:bCs/>
          <w:sz w:val="24"/>
          <w:szCs w:val="24"/>
        </w:rPr>
      </w:pPr>
    </w:p>
    <w:p w14:paraId="34E6DA06" w14:textId="77777777" w:rsidR="005878FF" w:rsidRDefault="005878FF" w:rsidP="005878FF">
      <w:pPr>
        <w:rPr>
          <w:rFonts w:ascii="Arial" w:hAnsi="Arial" w:cs="Arial"/>
          <w:b/>
          <w:bCs/>
          <w:sz w:val="24"/>
          <w:szCs w:val="24"/>
        </w:rPr>
      </w:pPr>
    </w:p>
    <w:p w14:paraId="148C4059" w14:textId="77777777" w:rsidR="005878FF" w:rsidRDefault="005878FF" w:rsidP="005878FF">
      <w:pPr>
        <w:rPr>
          <w:rFonts w:ascii="Arial" w:hAnsi="Arial" w:cs="Arial"/>
          <w:b/>
          <w:bCs/>
          <w:sz w:val="24"/>
          <w:szCs w:val="24"/>
        </w:rPr>
      </w:pPr>
    </w:p>
    <w:p w14:paraId="51A8585B" w14:textId="1746DCAB" w:rsidR="00527B9F" w:rsidRPr="00887656" w:rsidRDefault="00AE3840" w:rsidP="005878FF">
      <w:pPr>
        <w:rPr>
          <w:rFonts w:ascii="Arial" w:hAnsi="Arial" w:cs="Arial"/>
          <w:b/>
          <w:bCs/>
          <w:sz w:val="24"/>
          <w:szCs w:val="24"/>
        </w:rPr>
      </w:pPr>
      <w:r w:rsidRPr="00887656">
        <w:rPr>
          <w:rFonts w:ascii="Arial" w:hAnsi="Arial" w:cs="Arial"/>
          <w:b/>
          <w:bCs/>
          <w:sz w:val="24"/>
          <w:szCs w:val="24"/>
        </w:rPr>
        <w:t xml:space="preserve">PREMIO FIN DE </w:t>
      </w:r>
      <w:r w:rsidR="00527B9F" w:rsidRPr="00887656">
        <w:rPr>
          <w:rFonts w:ascii="Arial" w:hAnsi="Arial" w:cs="Arial"/>
          <w:b/>
          <w:bCs/>
          <w:sz w:val="24"/>
          <w:szCs w:val="24"/>
        </w:rPr>
        <w:t xml:space="preserve">GRADO DE MEDICINA </w:t>
      </w:r>
      <w:r w:rsidR="008D29CC" w:rsidRPr="00887656">
        <w:rPr>
          <w:rFonts w:ascii="Arial" w:hAnsi="Arial" w:cs="Arial"/>
          <w:b/>
          <w:bCs/>
          <w:sz w:val="24"/>
          <w:szCs w:val="24"/>
        </w:rPr>
        <w:t xml:space="preserve">DEL EXCMO. </w:t>
      </w:r>
      <w:r w:rsidR="00527B9F" w:rsidRPr="00887656">
        <w:rPr>
          <w:rFonts w:ascii="Arial" w:hAnsi="Arial" w:cs="Arial"/>
          <w:b/>
          <w:bCs/>
          <w:sz w:val="24"/>
          <w:szCs w:val="24"/>
        </w:rPr>
        <w:t>COLEGIO OFICIAL DE MEDICOS DE CÁDIZ</w:t>
      </w:r>
    </w:p>
    <w:p w14:paraId="41CD93E9" w14:textId="77777777" w:rsidR="005878FF" w:rsidRDefault="005878FF" w:rsidP="005F3E2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228B34" w14:textId="638D60F5" w:rsidR="008D29CC" w:rsidRPr="00887656" w:rsidRDefault="008D29CC" w:rsidP="005F3E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7656">
        <w:rPr>
          <w:rFonts w:ascii="Arial" w:hAnsi="Arial" w:cs="Arial"/>
          <w:b/>
          <w:bCs/>
          <w:sz w:val="24"/>
          <w:szCs w:val="24"/>
        </w:rPr>
        <w:t>Convocatoria 202</w:t>
      </w:r>
      <w:r w:rsidR="000067B2">
        <w:rPr>
          <w:rFonts w:ascii="Arial" w:hAnsi="Arial" w:cs="Arial"/>
          <w:b/>
          <w:bCs/>
          <w:sz w:val="24"/>
          <w:szCs w:val="24"/>
        </w:rPr>
        <w:t>5</w:t>
      </w:r>
    </w:p>
    <w:p w14:paraId="710AC556" w14:textId="1BA29D17" w:rsidR="00527B9F" w:rsidRDefault="00527B9F" w:rsidP="005F3E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7656">
        <w:rPr>
          <w:rFonts w:ascii="Arial" w:hAnsi="Arial" w:cs="Arial"/>
          <w:b/>
          <w:bCs/>
          <w:sz w:val="24"/>
          <w:szCs w:val="24"/>
        </w:rPr>
        <w:t>Dotación</w:t>
      </w:r>
      <w:r w:rsidR="008D29CC" w:rsidRPr="00887656">
        <w:rPr>
          <w:rFonts w:ascii="Arial" w:hAnsi="Arial" w:cs="Arial"/>
          <w:b/>
          <w:bCs/>
          <w:sz w:val="24"/>
          <w:szCs w:val="24"/>
        </w:rPr>
        <w:t>:</w:t>
      </w:r>
      <w:r w:rsidRPr="00887656">
        <w:rPr>
          <w:rFonts w:ascii="Arial" w:hAnsi="Arial" w:cs="Arial"/>
          <w:b/>
          <w:bCs/>
          <w:sz w:val="24"/>
          <w:szCs w:val="24"/>
        </w:rPr>
        <w:t xml:space="preserve"> 1</w:t>
      </w:r>
      <w:r w:rsidR="00E47CC6" w:rsidRPr="00887656">
        <w:rPr>
          <w:rFonts w:ascii="Arial" w:hAnsi="Arial" w:cs="Arial"/>
          <w:b/>
          <w:bCs/>
          <w:sz w:val="24"/>
          <w:szCs w:val="24"/>
        </w:rPr>
        <w:t>.</w:t>
      </w:r>
      <w:r w:rsidRPr="00887656">
        <w:rPr>
          <w:rFonts w:ascii="Arial" w:hAnsi="Arial" w:cs="Arial"/>
          <w:b/>
          <w:bCs/>
          <w:sz w:val="24"/>
          <w:szCs w:val="24"/>
        </w:rPr>
        <w:t>000 €</w:t>
      </w:r>
    </w:p>
    <w:p w14:paraId="3AF4D39A" w14:textId="77777777" w:rsidR="00887656" w:rsidRDefault="00887656" w:rsidP="005F3E29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9CB0FCA" w14:textId="332203B4" w:rsidR="008D29CC" w:rsidRPr="00887656" w:rsidRDefault="008D29CC" w:rsidP="005F3E29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7656">
        <w:rPr>
          <w:rFonts w:ascii="Arial" w:eastAsia="Calibri" w:hAnsi="Arial" w:cs="Arial"/>
          <w:sz w:val="24"/>
          <w:szCs w:val="24"/>
        </w:rPr>
        <w:t xml:space="preserve">El EXCMO. COLEGIO OFICIAL DE MÉDICOS DE CÁDIZ (COMCADIZ) convoca un PREMIO al mejor expediente de fin de </w:t>
      </w:r>
      <w:r w:rsidR="0072266A" w:rsidRPr="00887656">
        <w:rPr>
          <w:rFonts w:ascii="Arial" w:eastAsia="Calibri" w:hAnsi="Arial" w:cs="Arial"/>
          <w:sz w:val="24"/>
          <w:szCs w:val="24"/>
        </w:rPr>
        <w:t xml:space="preserve">grado de medicina que habrá de ajustarse a </w:t>
      </w:r>
      <w:r w:rsidRPr="00887656">
        <w:rPr>
          <w:rFonts w:ascii="Arial" w:eastAsia="Calibri" w:hAnsi="Arial" w:cs="Arial"/>
          <w:sz w:val="24"/>
          <w:szCs w:val="24"/>
        </w:rPr>
        <w:t>las condiciones siguientes:</w:t>
      </w:r>
    </w:p>
    <w:p w14:paraId="4DA4478B" w14:textId="5B78D9BD" w:rsidR="0072266A" w:rsidRPr="00887656" w:rsidRDefault="0072266A" w:rsidP="005F3E29">
      <w:pPr>
        <w:spacing w:after="200" w:line="27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887656">
        <w:rPr>
          <w:rFonts w:ascii="Arial" w:eastAsia="Calibri" w:hAnsi="Arial" w:cs="Arial"/>
          <w:sz w:val="24"/>
          <w:szCs w:val="24"/>
        </w:rPr>
        <w:t>BASES</w:t>
      </w:r>
    </w:p>
    <w:p w14:paraId="7CF6F807" w14:textId="244400E3" w:rsidR="00527B9F" w:rsidRDefault="003D1204" w:rsidP="005F3E2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>Optará</w:t>
      </w:r>
      <w:r w:rsidR="00527B9F" w:rsidRPr="00887656">
        <w:rPr>
          <w:rFonts w:ascii="Arial" w:hAnsi="Arial" w:cs="Arial"/>
          <w:sz w:val="24"/>
          <w:szCs w:val="24"/>
        </w:rPr>
        <w:t xml:space="preserve"> al Premio Fin de Carrera Grado de Medicina todo el alumnado que haya finalizado los estudios de grado durante el</w:t>
      </w:r>
      <w:r w:rsidRPr="00887656">
        <w:rPr>
          <w:rFonts w:ascii="Arial" w:hAnsi="Arial" w:cs="Arial"/>
          <w:sz w:val="24"/>
          <w:szCs w:val="24"/>
        </w:rPr>
        <w:t xml:space="preserve"> periodo</w:t>
      </w:r>
      <w:r w:rsidR="00527B9F" w:rsidRPr="00887656">
        <w:rPr>
          <w:rFonts w:ascii="Arial" w:hAnsi="Arial" w:cs="Arial"/>
          <w:sz w:val="24"/>
          <w:szCs w:val="24"/>
        </w:rPr>
        <w:t xml:space="preserve"> lectivo del año en curso en la Facultad de Medicina de la Universidad de Cádiz</w:t>
      </w:r>
      <w:r w:rsidRPr="00887656">
        <w:rPr>
          <w:rFonts w:ascii="Arial" w:hAnsi="Arial" w:cs="Arial"/>
          <w:sz w:val="24"/>
          <w:szCs w:val="24"/>
        </w:rPr>
        <w:t>, sin que para ello se tenga que presentar expediente académico ni solicitud para concurrir al premio.</w:t>
      </w:r>
    </w:p>
    <w:p w14:paraId="5FE2D217" w14:textId="77777777" w:rsidR="00887656" w:rsidRPr="00887656" w:rsidRDefault="00887656" w:rsidP="0088765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5C1DC40E" w14:textId="77777777" w:rsidR="00887656" w:rsidRPr="00887656" w:rsidRDefault="00887656" w:rsidP="0088765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>La Facultad de Medicina aportará al COMCADIZ una relación con los mejores expedientes académicos.</w:t>
      </w:r>
    </w:p>
    <w:p w14:paraId="47D4E774" w14:textId="77777777" w:rsidR="006372F9" w:rsidRPr="00887656" w:rsidRDefault="006372F9" w:rsidP="00887656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FC78824" w14:textId="3BFB7213" w:rsidR="006F6091" w:rsidRDefault="004B246B" w:rsidP="008876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 xml:space="preserve">El Premio corresponderá al candidato que </w:t>
      </w:r>
      <w:r w:rsidR="006372F9" w:rsidRPr="00887656">
        <w:rPr>
          <w:rFonts w:ascii="Arial" w:hAnsi="Arial" w:cs="Arial"/>
          <w:sz w:val="24"/>
          <w:szCs w:val="24"/>
        </w:rPr>
        <w:t>ostente</w:t>
      </w:r>
      <w:r w:rsidRPr="00887656">
        <w:rPr>
          <w:rFonts w:ascii="Arial" w:hAnsi="Arial" w:cs="Arial"/>
          <w:sz w:val="24"/>
          <w:szCs w:val="24"/>
        </w:rPr>
        <w:t xml:space="preserve"> mejor expediente académico</w:t>
      </w:r>
      <w:r w:rsidR="006372F9" w:rsidRPr="00887656">
        <w:rPr>
          <w:rFonts w:ascii="Arial" w:hAnsi="Arial" w:cs="Arial"/>
          <w:sz w:val="24"/>
          <w:szCs w:val="24"/>
        </w:rPr>
        <w:t>.</w:t>
      </w:r>
    </w:p>
    <w:p w14:paraId="0B8C7178" w14:textId="77777777" w:rsidR="00887656" w:rsidRPr="00887656" w:rsidRDefault="00887656" w:rsidP="00887656">
      <w:pPr>
        <w:pStyle w:val="Prrafodelista"/>
        <w:rPr>
          <w:rFonts w:ascii="Arial" w:hAnsi="Arial" w:cs="Arial"/>
          <w:sz w:val="24"/>
          <w:szCs w:val="24"/>
        </w:rPr>
      </w:pPr>
    </w:p>
    <w:p w14:paraId="7EB6767E" w14:textId="77777777" w:rsidR="00887656" w:rsidRDefault="004B246B" w:rsidP="00887656">
      <w:pPr>
        <w:pStyle w:val="Prrafodelista"/>
        <w:ind w:left="708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 xml:space="preserve">Si dos alumnos/as tuviesen la misma calificación media, el Premio recaerá: </w:t>
      </w:r>
    </w:p>
    <w:p w14:paraId="6BC78000" w14:textId="77777777" w:rsidR="00887656" w:rsidRDefault="00887656" w:rsidP="00887656">
      <w:pPr>
        <w:pStyle w:val="Prrafodelista"/>
        <w:ind w:left="708"/>
        <w:rPr>
          <w:rFonts w:ascii="Arial" w:hAnsi="Arial" w:cs="Arial"/>
          <w:sz w:val="24"/>
          <w:szCs w:val="24"/>
        </w:rPr>
      </w:pPr>
    </w:p>
    <w:p w14:paraId="05A7B30B" w14:textId="401482CF" w:rsidR="00396002" w:rsidRPr="00887656" w:rsidRDefault="00396002" w:rsidP="00887656">
      <w:pPr>
        <w:pStyle w:val="Prrafodelista"/>
        <w:ind w:left="708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>a</w:t>
      </w:r>
      <w:r w:rsidR="004B246B" w:rsidRPr="00887656">
        <w:rPr>
          <w:rFonts w:ascii="Arial" w:hAnsi="Arial" w:cs="Arial"/>
          <w:sz w:val="24"/>
          <w:szCs w:val="24"/>
        </w:rPr>
        <w:t>. En aquel que tenga la media más elevada en las asignaturas troncales y obligatorias de Plan de Estudios</w:t>
      </w:r>
      <w:r w:rsidR="00493CBC">
        <w:rPr>
          <w:rFonts w:ascii="Arial" w:hAnsi="Arial" w:cs="Arial"/>
          <w:sz w:val="24"/>
          <w:szCs w:val="24"/>
        </w:rPr>
        <w:t>.</w:t>
      </w:r>
      <w:r w:rsidR="004B246B" w:rsidRPr="00887656">
        <w:rPr>
          <w:rFonts w:ascii="Arial" w:hAnsi="Arial" w:cs="Arial"/>
          <w:sz w:val="24"/>
          <w:szCs w:val="24"/>
        </w:rPr>
        <w:t xml:space="preserve"> </w:t>
      </w:r>
    </w:p>
    <w:p w14:paraId="2ACE547A" w14:textId="77777777" w:rsidR="00493CBC" w:rsidRDefault="00396002" w:rsidP="00493CBC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>b</w:t>
      </w:r>
      <w:r w:rsidR="004B246B" w:rsidRPr="00887656">
        <w:rPr>
          <w:rFonts w:ascii="Arial" w:hAnsi="Arial" w:cs="Arial"/>
          <w:sz w:val="24"/>
          <w:szCs w:val="24"/>
        </w:rPr>
        <w:t>. Si persiste la igualdad</w:t>
      </w:r>
      <w:r w:rsidR="00493CBC">
        <w:rPr>
          <w:rFonts w:ascii="Arial" w:hAnsi="Arial" w:cs="Arial"/>
          <w:sz w:val="24"/>
          <w:szCs w:val="24"/>
        </w:rPr>
        <w:t>,</w:t>
      </w:r>
      <w:r w:rsidR="00390636" w:rsidRPr="00887656">
        <w:rPr>
          <w:rFonts w:ascii="Arial" w:hAnsi="Arial" w:cs="Arial"/>
          <w:sz w:val="24"/>
          <w:szCs w:val="24"/>
        </w:rPr>
        <w:t xml:space="preserve"> </w:t>
      </w:r>
      <w:r w:rsidR="004B246B" w:rsidRPr="00887656">
        <w:rPr>
          <w:rFonts w:ascii="Arial" w:hAnsi="Arial" w:cs="Arial"/>
          <w:sz w:val="24"/>
          <w:szCs w:val="24"/>
        </w:rPr>
        <w:t>se valoraría otros méritos académicos presentados</w:t>
      </w:r>
      <w:r w:rsidR="00390636" w:rsidRPr="00887656">
        <w:rPr>
          <w:rFonts w:ascii="Arial" w:hAnsi="Arial" w:cs="Arial"/>
          <w:sz w:val="24"/>
          <w:szCs w:val="24"/>
        </w:rPr>
        <w:t xml:space="preserve"> </w:t>
      </w:r>
      <w:r w:rsidR="004B246B" w:rsidRPr="00887656">
        <w:rPr>
          <w:rFonts w:ascii="Arial" w:hAnsi="Arial" w:cs="Arial"/>
          <w:sz w:val="24"/>
          <w:szCs w:val="24"/>
        </w:rPr>
        <w:t>(</w:t>
      </w:r>
      <w:r w:rsidR="00390636" w:rsidRPr="00887656">
        <w:rPr>
          <w:rFonts w:ascii="Arial" w:hAnsi="Arial" w:cs="Arial"/>
          <w:sz w:val="24"/>
          <w:szCs w:val="24"/>
        </w:rPr>
        <w:t>h</w:t>
      </w:r>
      <w:r w:rsidR="004B246B" w:rsidRPr="00887656">
        <w:rPr>
          <w:rFonts w:ascii="Arial" w:hAnsi="Arial" w:cs="Arial"/>
          <w:sz w:val="24"/>
          <w:szCs w:val="24"/>
        </w:rPr>
        <w:t xml:space="preserve">aber sido Alumno Colaborador, realización de </w:t>
      </w:r>
      <w:r w:rsidR="00493CBC">
        <w:rPr>
          <w:rFonts w:ascii="Arial" w:hAnsi="Arial" w:cs="Arial"/>
          <w:sz w:val="24"/>
          <w:szCs w:val="24"/>
        </w:rPr>
        <w:t>c</w:t>
      </w:r>
      <w:r w:rsidR="004B246B" w:rsidRPr="00887656">
        <w:rPr>
          <w:rFonts w:ascii="Arial" w:hAnsi="Arial" w:cs="Arial"/>
          <w:sz w:val="24"/>
          <w:szCs w:val="24"/>
        </w:rPr>
        <w:t xml:space="preserve">ursos </w:t>
      </w:r>
      <w:r w:rsidR="00493CBC">
        <w:rPr>
          <w:rFonts w:ascii="Arial" w:hAnsi="Arial" w:cs="Arial"/>
          <w:sz w:val="24"/>
          <w:szCs w:val="24"/>
        </w:rPr>
        <w:t>e</w:t>
      </w:r>
      <w:r w:rsidR="004B246B" w:rsidRPr="00887656">
        <w:rPr>
          <w:rFonts w:ascii="Arial" w:hAnsi="Arial" w:cs="Arial"/>
          <w:sz w:val="24"/>
          <w:szCs w:val="24"/>
        </w:rPr>
        <w:t xml:space="preserve">speciales, </w:t>
      </w:r>
      <w:r w:rsidR="00493CBC">
        <w:rPr>
          <w:rFonts w:ascii="Arial" w:hAnsi="Arial" w:cs="Arial"/>
          <w:sz w:val="24"/>
          <w:szCs w:val="24"/>
        </w:rPr>
        <w:t>p</w:t>
      </w:r>
      <w:r w:rsidR="004B246B" w:rsidRPr="00887656">
        <w:rPr>
          <w:rFonts w:ascii="Arial" w:hAnsi="Arial" w:cs="Arial"/>
          <w:sz w:val="24"/>
          <w:szCs w:val="24"/>
        </w:rPr>
        <w:t xml:space="preserve">ublicaciones, </w:t>
      </w:r>
      <w:r w:rsidR="00493CBC" w:rsidRPr="00887656">
        <w:rPr>
          <w:rFonts w:ascii="Arial" w:hAnsi="Arial" w:cs="Arial"/>
          <w:sz w:val="24"/>
          <w:szCs w:val="24"/>
        </w:rPr>
        <w:t>et</w:t>
      </w:r>
      <w:r w:rsidR="00493CBC">
        <w:rPr>
          <w:rFonts w:ascii="Arial" w:hAnsi="Arial" w:cs="Arial"/>
          <w:sz w:val="24"/>
          <w:szCs w:val="24"/>
        </w:rPr>
        <w:t>cétera</w:t>
      </w:r>
      <w:r w:rsidR="004B246B" w:rsidRPr="00887656">
        <w:rPr>
          <w:rFonts w:ascii="Arial" w:hAnsi="Arial" w:cs="Arial"/>
          <w:sz w:val="24"/>
          <w:szCs w:val="24"/>
        </w:rPr>
        <w:t>)</w:t>
      </w:r>
      <w:r w:rsidR="00493CBC">
        <w:rPr>
          <w:rFonts w:ascii="Arial" w:hAnsi="Arial" w:cs="Arial"/>
          <w:sz w:val="24"/>
          <w:szCs w:val="24"/>
        </w:rPr>
        <w:t xml:space="preserve"> y la condición de </w:t>
      </w:r>
      <w:proofErr w:type="spellStart"/>
      <w:r w:rsidR="00493CBC">
        <w:rPr>
          <w:rFonts w:ascii="Arial" w:hAnsi="Arial" w:cs="Arial"/>
          <w:sz w:val="24"/>
          <w:szCs w:val="24"/>
        </w:rPr>
        <w:t>precolegiado</w:t>
      </w:r>
      <w:proofErr w:type="spellEnd"/>
      <w:r w:rsidR="00493CBC">
        <w:rPr>
          <w:rFonts w:ascii="Arial" w:hAnsi="Arial" w:cs="Arial"/>
          <w:sz w:val="24"/>
          <w:szCs w:val="24"/>
        </w:rPr>
        <w:t xml:space="preserve"> en el COMCADIZ.</w:t>
      </w:r>
    </w:p>
    <w:p w14:paraId="0496C137" w14:textId="77777777" w:rsidR="00493CBC" w:rsidRDefault="00493CBC" w:rsidP="00493CBC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</w:p>
    <w:p w14:paraId="667E0FBB" w14:textId="77777777" w:rsidR="005878FF" w:rsidRDefault="005878FF" w:rsidP="003830B1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46B9D5A0" w14:textId="77777777" w:rsidR="005878FF" w:rsidRDefault="005878FF" w:rsidP="005878FF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2414DDCB" w14:textId="77777777" w:rsidR="005878FF" w:rsidRDefault="005878FF" w:rsidP="005878FF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010EEB6C" w14:textId="77777777" w:rsidR="005878FF" w:rsidRDefault="005878FF" w:rsidP="005878FF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731BE542" w14:textId="5DE46FEE" w:rsidR="00FB2A5D" w:rsidRPr="005878FF" w:rsidRDefault="00493CBC" w:rsidP="005878F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3CBC">
        <w:rPr>
          <w:rFonts w:ascii="Arial" w:hAnsi="Arial" w:cs="Arial"/>
          <w:sz w:val="24"/>
          <w:szCs w:val="24"/>
        </w:rPr>
        <w:t>La Permanente del COMCADIZ propondrá el nombre del candidato que reúna las condiciones que le haga merecedor de</w:t>
      </w:r>
      <w:r>
        <w:rPr>
          <w:rFonts w:ascii="Arial" w:hAnsi="Arial" w:cs="Arial"/>
          <w:sz w:val="24"/>
          <w:szCs w:val="24"/>
        </w:rPr>
        <w:t>l premio</w:t>
      </w:r>
      <w:r w:rsidRPr="00493CBC">
        <w:rPr>
          <w:rFonts w:ascii="Arial" w:hAnsi="Arial" w:cs="Arial"/>
          <w:sz w:val="24"/>
          <w:szCs w:val="24"/>
        </w:rPr>
        <w:t xml:space="preserve"> y que será refrendado por el Pleno de la Junta Directiva</w:t>
      </w:r>
      <w:r>
        <w:rPr>
          <w:rFonts w:ascii="Arial" w:hAnsi="Arial" w:cs="Arial"/>
          <w:sz w:val="24"/>
          <w:szCs w:val="24"/>
        </w:rPr>
        <w:t>.</w:t>
      </w:r>
    </w:p>
    <w:p w14:paraId="5323FB4C" w14:textId="07DE3820" w:rsidR="00493CBC" w:rsidRDefault="0018767B" w:rsidP="00887656">
      <w:pPr>
        <w:numPr>
          <w:ilvl w:val="0"/>
          <w:numId w:val="2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>La entrega formal del premio tendrá lugar en 202</w:t>
      </w:r>
      <w:r w:rsidR="00374F1B">
        <w:rPr>
          <w:rFonts w:ascii="Arial" w:hAnsi="Arial" w:cs="Arial"/>
          <w:sz w:val="24"/>
          <w:szCs w:val="24"/>
        </w:rPr>
        <w:t>6</w:t>
      </w:r>
      <w:r w:rsidRPr="00887656">
        <w:rPr>
          <w:rFonts w:ascii="Arial" w:hAnsi="Arial" w:cs="Arial"/>
          <w:sz w:val="24"/>
          <w:szCs w:val="24"/>
        </w:rPr>
        <w:t>, en el día y la forma que en su momento se decida.</w:t>
      </w:r>
    </w:p>
    <w:p w14:paraId="320F96C7" w14:textId="68B06BC9" w:rsidR="0018767B" w:rsidRDefault="0018767B" w:rsidP="00493CBC">
      <w:pPr>
        <w:spacing w:before="280" w:after="28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87656">
        <w:rPr>
          <w:rFonts w:ascii="Arial" w:hAnsi="Arial" w:cs="Arial"/>
          <w:sz w:val="24"/>
          <w:szCs w:val="24"/>
        </w:rPr>
        <w:t xml:space="preserve">  </w:t>
      </w:r>
    </w:p>
    <w:p w14:paraId="1C81A87F" w14:textId="45326A89" w:rsidR="006F6091" w:rsidRPr="00E02812" w:rsidRDefault="005F3E5A" w:rsidP="00887656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2812">
        <w:rPr>
          <w:rFonts w:ascii="Arial" w:hAnsi="Arial" w:cs="Arial"/>
          <w:i/>
          <w:iCs/>
          <w:sz w:val="24"/>
          <w:szCs w:val="24"/>
          <w:lang w:eastAsia="es-ES_tradnl"/>
        </w:rPr>
        <w:t xml:space="preserve">Cádiz, a </w:t>
      </w:r>
      <w:r w:rsidR="00DC3BEE">
        <w:rPr>
          <w:rFonts w:ascii="Arial" w:hAnsi="Arial" w:cs="Arial"/>
          <w:i/>
          <w:iCs/>
          <w:color w:val="000000" w:themeColor="text1"/>
          <w:sz w:val="24"/>
          <w:szCs w:val="24"/>
          <w:lang w:eastAsia="es-ES_tradnl"/>
        </w:rPr>
        <w:t>11</w:t>
      </w:r>
      <w:r w:rsidRPr="00E17404">
        <w:rPr>
          <w:rFonts w:ascii="Arial" w:hAnsi="Arial" w:cs="Arial"/>
          <w:i/>
          <w:iCs/>
          <w:color w:val="000000" w:themeColor="text1"/>
          <w:sz w:val="24"/>
          <w:szCs w:val="24"/>
          <w:lang w:eastAsia="es-ES_tradnl"/>
        </w:rPr>
        <w:t xml:space="preserve"> de </w:t>
      </w:r>
      <w:r w:rsidR="00DC3BEE">
        <w:rPr>
          <w:rFonts w:ascii="Arial" w:hAnsi="Arial" w:cs="Arial"/>
          <w:i/>
          <w:iCs/>
          <w:color w:val="000000" w:themeColor="text1"/>
          <w:sz w:val="24"/>
          <w:szCs w:val="24"/>
          <w:lang w:eastAsia="es-ES_tradnl"/>
        </w:rPr>
        <w:t>junio</w:t>
      </w:r>
      <w:r w:rsidRPr="00E17404">
        <w:rPr>
          <w:rFonts w:ascii="Arial" w:hAnsi="Arial" w:cs="Arial"/>
          <w:i/>
          <w:iCs/>
          <w:color w:val="000000" w:themeColor="text1"/>
          <w:sz w:val="24"/>
          <w:szCs w:val="24"/>
          <w:lang w:eastAsia="es-ES_tradnl"/>
        </w:rPr>
        <w:t xml:space="preserve"> </w:t>
      </w:r>
      <w:r w:rsidRPr="00E02812">
        <w:rPr>
          <w:rFonts w:ascii="Arial" w:hAnsi="Arial" w:cs="Arial"/>
          <w:i/>
          <w:iCs/>
          <w:sz w:val="24"/>
          <w:szCs w:val="24"/>
          <w:lang w:eastAsia="es-ES_tradnl"/>
        </w:rPr>
        <w:t>de 202</w:t>
      </w:r>
      <w:r w:rsidR="00374F1B">
        <w:rPr>
          <w:rFonts w:ascii="Arial" w:hAnsi="Arial" w:cs="Arial"/>
          <w:i/>
          <w:iCs/>
          <w:sz w:val="24"/>
          <w:szCs w:val="24"/>
          <w:lang w:eastAsia="es-ES_tradnl"/>
        </w:rPr>
        <w:t>5</w:t>
      </w:r>
    </w:p>
    <w:sectPr w:rsidR="006F6091" w:rsidRPr="00E02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C0CC" w14:textId="77777777" w:rsidR="003B348E" w:rsidRDefault="003B348E" w:rsidP="005F3E29">
      <w:pPr>
        <w:spacing w:after="0" w:line="240" w:lineRule="auto"/>
      </w:pPr>
      <w:r>
        <w:separator/>
      </w:r>
    </w:p>
  </w:endnote>
  <w:endnote w:type="continuationSeparator" w:id="0">
    <w:p w14:paraId="09E55C73" w14:textId="77777777" w:rsidR="003B348E" w:rsidRDefault="003B348E" w:rsidP="005F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F528" w14:textId="77777777" w:rsidR="00C50555" w:rsidRDefault="00C505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2056" w14:textId="77777777" w:rsidR="00C50555" w:rsidRDefault="00C505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1FC9" w14:textId="77777777" w:rsidR="00C50555" w:rsidRDefault="00C505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541D" w14:textId="77777777" w:rsidR="003B348E" w:rsidRDefault="003B348E" w:rsidP="005F3E29">
      <w:pPr>
        <w:spacing w:after="0" w:line="240" w:lineRule="auto"/>
      </w:pPr>
      <w:r>
        <w:separator/>
      </w:r>
    </w:p>
  </w:footnote>
  <w:footnote w:type="continuationSeparator" w:id="0">
    <w:p w14:paraId="4E86A283" w14:textId="77777777" w:rsidR="003B348E" w:rsidRDefault="003B348E" w:rsidP="005F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EB51" w14:textId="3FEC7460" w:rsidR="00C50555" w:rsidRDefault="00DC3BEE">
    <w:pPr>
      <w:pStyle w:val="Encabezado"/>
    </w:pPr>
    <w:r>
      <w:rPr>
        <w:noProof/>
      </w:rPr>
      <w:pict w14:anchorId="34551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80532" o:spid="_x0000_s1026" type="#_x0000_t136" style="position:absolute;margin-left:0;margin-top:0;width:47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4A28" w14:textId="3C4C68F9" w:rsidR="005F3E29" w:rsidRDefault="00DC3BEE" w:rsidP="005F3E29">
    <w:pPr>
      <w:pStyle w:val="Encabezado"/>
      <w:jc w:val="both"/>
    </w:pPr>
    <w:r>
      <w:rPr>
        <w:noProof/>
      </w:rPr>
      <w:pict w14:anchorId="40EC17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80533" o:spid="_x0000_s1027" type="#_x0000_t136" style="position:absolute;left:0;text-align:left;margin-left:0;margin-top:0;width:47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0067B2">
      <w:rPr>
        <w:noProof/>
      </w:rPr>
      <w:drawing>
        <wp:inline distT="0" distB="0" distL="0" distR="0" wp14:anchorId="57543A9E" wp14:editId="55599557">
          <wp:extent cx="2305050" cy="897890"/>
          <wp:effectExtent l="0" t="0" r="0" b="0"/>
          <wp:docPr id="1814419774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19774" name="Imagen 1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9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96FE" w14:textId="2C5741BE" w:rsidR="00C50555" w:rsidRDefault="00DC3BEE">
    <w:pPr>
      <w:pStyle w:val="Encabezado"/>
    </w:pPr>
    <w:r>
      <w:rPr>
        <w:noProof/>
      </w:rPr>
      <w:pict w14:anchorId="1B231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80531" o:spid="_x0000_s1025" type="#_x0000_t136" style="position:absolute;margin-left:0;margin-top:0;width:47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57A27260"/>
    <w:lvl w:ilvl="0" w:tplc="65865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3178"/>
    <w:multiLevelType w:val="hybridMultilevel"/>
    <w:tmpl w:val="3AE25FDC"/>
    <w:lvl w:ilvl="0" w:tplc="5BCC18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9D0"/>
    <w:multiLevelType w:val="multilevel"/>
    <w:tmpl w:val="267482F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619A"/>
    <w:multiLevelType w:val="hybridMultilevel"/>
    <w:tmpl w:val="B6C06654"/>
    <w:lvl w:ilvl="0" w:tplc="9DDC7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81711"/>
    <w:multiLevelType w:val="hybridMultilevel"/>
    <w:tmpl w:val="04BE4D06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21032">
    <w:abstractNumId w:val="3"/>
  </w:num>
  <w:num w:numId="2" w16cid:durableId="2085637191">
    <w:abstractNumId w:val="0"/>
  </w:num>
  <w:num w:numId="3" w16cid:durableId="36321451">
    <w:abstractNumId w:val="2"/>
  </w:num>
  <w:num w:numId="4" w16cid:durableId="1846900532">
    <w:abstractNumId w:val="4"/>
  </w:num>
  <w:num w:numId="5" w16cid:durableId="99221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9F"/>
    <w:rsid w:val="000067B2"/>
    <w:rsid w:val="0004147D"/>
    <w:rsid w:val="00112C3F"/>
    <w:rsid w:val="00123F32"/>
    <w:rsid w:val="001361FD"/>
    <w:rsid w:val="0018767B"/>
    <w:rsid w:val="001C28F1"/>
    <w:rsid w:val="001C79CC"/>
    <w:rsid w:val="001D470A"/>
    <w:rsid w:val="00207807"/>
    <w:rsid w:val="002B2264"/>
    <w:rsid w:val="002C4083"/>
    <w:rsid w:val="002E25D8"/>
    <w:rsid w:val="00374F1B"/>
    <w:rsid w:val="003830B1"/>
    <w:rsid w:val="00390636"/>
    <w:rsid w:val="00394851"/>
    <w:rsid w:val="00396002"/>
    <w:rsid w:val="003A4607"/>
    <w:rsid w:val="003B348E"/>
    <w:rsid w:val="003D1204"/>
    <w:rsid w:val="003E2531"/>
    <w:rsid w:val="004903D5"/>
    <w:rsid w:val="00493CBC"/>
    <w:rsid w:val="00494E23"/>
    <w:rsid w:val="004B246B"/>
    <w:rsid w:val="004D798A"/>
    <w:rsid w:val="004F043C"/>
    <w:rsid w:val="00501146"/>
    <w:rsid w:val="00522D64"/>
    <w:rsid w:val="00527B9F"/>
    <w:rsid w:val="005360A4"/>
    <w:rsid w:val="005878FF"/>
    <w:rsid w:val="005A18F7"/>
    <w:rsid w:val="005F3E29"/>
    <w:rsid w:val="005F3E5A"/>
    <w:rsid w:val="006372F9"/>
    <w:rsid w:val="006951C0"/>
    <w:rsid w:val="006A0975"/>
    <w:rsid w:val="006F6091"/>
    <w:rsid w:val="0072266A"/>
    <w:rsid w:val="007C4322"/>
    <w:rsid w:val="008654E8"/>
    <w:rsid w:val="00887448"/>
    <w:rsid w:val="00887656"/>
    <w:rsid w:val="008D29CC"/>
    <w:rsid w:val="008E1E57"/>
    <w:rsid w:val="009126A7"/>
    <w:rsid w:val="00AE3840"/>
    <w:rsid w:val="00AF5E9E"/>
    <w:rsid w:val="00C50555"/>
    <w:rsid w:val="00CD43BD"/>
    <w:rsid w:val="00D24C5D"/>
    <w:rsid w:val="00D268AF"/>
    <w:rsid w:val="00DC3BEE"/>
    <w:rsid w:val="00E02812"/>
    <w:rsid w:val="00E17404"/>
    <w:rsid w:val="00E20973"/>
    <w:rsid w:val="00E31E29"/>
    <w:rsid w:val="00E47AD3"/>
    <w:rsid w:val="00E47CC6"/>
    <w:rsid w:val="00FB2A5D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DBA1"/>
  <w15:chartTrackingRefBased/>
  <w15:docId w15:val="{5F3430FB-2596-4C4C-9D22-39AE7D6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7B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7B9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226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3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E29"/>
  </w:style>
  <w:style w:type="paragraph" w:styleId="Piedepgina">
    <w:name w:val="footer"/>
    <w:basedOn w:val="Normal"/>
    <w:link w:val="PiedepginaCar"/>
    <w:uiPriority w:val="99"/>
    <w:unhideWhenUsed/>
    <w:rsid w:val="005F3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Ruiz</dc:creator>
  <cp:keywords/>
  <dc:description/>
  <cp:lastModifiedBy>Juan José Ruiz</cp:lastModifiedBy>
  <cp:revision>4</cp:revision>
  <dcterms:created xsi:type="dcterms:W3CDTF">2025-05-29T10:46:00Z</dcterms:created>
  <dcterms:modified xsi:type="dcterms:W3CDTF">2025-06-11T09:09:00Z</dcterms:modified>
</cp:coreProperties>
</file>